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7"/>
        <w:gridCol w:w="1553"/>
        <w:gridCol w:w="410"/>
      </w:tblGrid>
      <w:tr w:rsidR="008D677B" w:rsidRPr="008D677B" w:rsidTr="008D677B">
        <w:trPr>
          <w:trHeight w:val="1520"/>
        </w:trPr>
        <w:tc>
          <w:tcPr>
            <w:tcW w:w="14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1"/>
            </w:tblGrid>
            <w:tr w:rsidR="008D677B" w:rsidRPr="008D677B">
              <w:trPr>
                <w:trHeight w:val="11895"/>
                <w:tblCellSpacing w:w="0" w:type="dxa"/>
              </w:trPr>
              <w:tc>
                <w:tcPr>
                  <w:tcW w:w="13815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41"/>
                  </w:tblGrid>
                  <w:tr w:rsidR="008D677B" w:rsidRPr="008D677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D677B" w:rsidRPr="008D677B" w:rsidRDefault="008D677B" w:rsidP="008D677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b/>
                            <w:bCs/>
                            <w:color w:val="0055A5"/>
                            <w:sz w:val="32"/>
                            <w:szCs w:val="32"/>
                            <w:lang w:eastAsia="es-EC"/>
                          </w:rPr>
                          <w:t>BOLETÍN DE PRENSA</w:t>
                        </w:r>
                      </w:p>
                      <w:p w:rsidR="008D677B" w:rsidRPr="008D677B" w:rsidRDefault="008D677B" w:rsidP="008D677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  <w:t> 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Quito, 11 de mayo de 2016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es-EC"/>
                          </w:rPr>
                          <w:t> 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b/>
                            <w:bCs/>
                            <w:color w:val="0055A5"/>
                            <w:sz w:val="26"/>
                            <w:szCs w:val="26"/>
                            <w:lang w:eastAsia="es-EC"/>
                          </w:rPr>
                          <w:t>SRI DEVOLVERÁ IVA PAGADO CON MEDIOS ELECTRÓNICOS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Una vez que ha sido publicada en el Registro Oficial la Ley para el Equilibrio de las Finanzas Públicas, a partir de la tercera semana de mayo el SRI devolverá hasta 2 puntos del IVA pagado en los consumos finales realizados desde el 1 del mismo mes por personas naturales que utilizaron medios electrónicos. 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La devolución del IVA se realizará según el medio electrónico de pago: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ind w:left="720" w:hanging="36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Symbol" w:eastAsia="Times New Roman" w:hAnsi="Symbol" w:cs="Times New Roman"/>
                            <w:sz w:val="24"/>
                            <w:szCs w:val="24"/>
                            <w:lang w:eastAsia="es-EC"/>
                          </w:rPr>
                          <w:t></w:t>
                        </w:r>
                        <w:r w:rsidRPr="008D677B"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eastAsia="es-EC"/>
                          </w:rPr>
                          <w:t xml:space="preserve">         </w:t>
                        </w: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2 puntos por consumos con dinero electrónico.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ind w:left="720" w:hanging="36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Symbol" w:eastAsia="Times New Roman" w:hAnsi="Symbol" w:cs="Times New Roman"/>
                            <w:sz w:val="24"/>
                            <w:szCs w:val="24"/>
                            <w:lang w:eastAsia="es-EC"/>
                          </w:rPr>
                          <w:t></w:t>
                        </w:r>
                        <w:r w:rsidRPr="008D677B"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eastAsia="es-EC"/>
                          </w:rPr>
                          <w:t xml:space="preserve">         </w:t>
                        </w: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Un punto por consumos con tarjetas de crédito, débito o prepago emitidas por instituciones financieras.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Para acceder a estos beneficios, los consumidores deben tener una cuenta de dinero electrónico, con solo marcar *153# y seleccionar la opción 1 desde cualquier teléfono celular, o acercándose a un punto de atención autorizado. 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La devolución del IVA se realizará automáticamente y se acreditará en la cuenta de dinero  electrónico de acuerdo a la información que proporcionen las instituciones financieras y el Banco Central del Ecuador, por lo que los ciudadanos no necesitan acercarse al SRI. 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Solo por una vez, se realizará la devolución de forma acumulada desde la tercera semana de mayo, por las compras realizadas desde el primer día del mes. A partir de esa fecha las devoluciones se harán semanalmente. 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Existen beneficios también para los contribuyentes que pertenecen al RISE y que paguen a tiempo sus cuotas mensuales o anuales con dinero electrónico, pues obtienen una devolución del 5% del valor de la cuota, más 5% por comprar y/o vender con este medio de pago.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Así también las sociedades y  personas naturales obligadas </w:t>
                        </w: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lastRenderedPageBreak/>
                          <w:t xml:space="preserve">a llevar contabilidad, obtendrán una reducción de su anticipo de Impuesto a la Renta al no considerar en el cálculo las compras y ventas realizadas con dinero electrónico. 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Adicionalmente, las personas naturales con RUC, que deseen realizar cobros dentro de su actividad económica con dinero electrónico como medio de pago, pueden abrir una cuenta con solo marcar *153# desde cualquier teléfono celular, seleccionando la opción 2 del menú.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El dinero electrónico es un medio seguro de pago respaldado por dinero físico, permite optimizar tiempo, brinda mayor seguridad, facilita el pago de servicios y la compra de bienes a través de una cuenta electrónica. </w:t>
                        </w:r>
                      </w:p>
                      <w:p w:rsidR="008D677B" w:rsidRPr="008D677B" w:rsidRDefault="008D677B" w:rsidP="008D677B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Vea aquí los establecimientos: </w:t>
                        </w:r>
                        <w:hyperlink r:id="rId5" w:tgtFrame="_blank" w:history="1">
                          <w:r w:rsidRPr="008D677B">
                            <w:rPr>
                              <w:rFonts w:ascii="Calibri" w:eastAsia="Times New Roman" w:hAnsi="Calibri" w:cs="Times New Roman"/>
                              <w:color w:val="0055A5"/>
                              <w:sz w:val="26"/>
                              <w:szCs w:val="26"/>
                              <w:u w:val="single"/>
                              <w:lang w:eastAsia="es-EC"/>
                            </w:rPr>
                            <w:t>http://www.dineroelectronico.ec/index.php/donde-usarlo</w:t>
                          </w:r>
                        </w:hyperlink>
                      </w:p>
                      <w:p w:rsidR="008D677B" w:rsidRPr="008D677B" w:rsidRDefault="008D677B" w:rsidP="008D677B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8D677B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es-EC"/>
                          </w:rPr>
                          <w:t> </w:t>
                        </w:r>
                      </w:p>
                    </w:tc>
                  </w:tr>
                </w:tbl>
                <w:p w:rsidR="008D677B" w:rsidRPr="008D677B" w:rsidRDefault="008D677B" w:rsidP="008D67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C"/>
                    </w:rPr>
                  </w:pPr>
                  <w:r w:rsidRPr="008D67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C"/>
                    </w:rPr>
                    <w:lastRenderedPageBreak/>
                    <w:t> </w:t>
                  </w:r>
                  <w:bookmarkStart w:id="0" w:name="_GoBack"/>
                  <w:bookmarkEnd w:id="0"/>
                </w:p>
              </w:tc>
            </w:tr>
          </w:tbl>
          <w:p w:rsidR="008D677B" w:rsidRPr="008D677B" w:rsidRDefault="008D677B" w:rsidP="008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</w:p>
        </w:tc>
        <w:tc>
          <w:tcPr>
            <w:tcW w:w="116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lastRenderedPageBreak/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es-EC"/>
              </w:rPr>
              <w:t> 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</w:tc>
      </w:tr>
      <w:tr w:rsidR="008D677B" w:rsidRPr="008D677B" w:rsidTr="008D677B">
        <w:trPr>
          <w:trHeight w:val="1520"/>
        </w:trPr>
        <w:tc>
          <w:tcPr>
            <w:tcW w:w="14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lastRenderedPageBreak/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lastRenderedPageBreak/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8D677B" w:rsidRPr="008D677B" w:rsidRDefault="008D677B" w:rsidP="008D6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8D677B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D677B" w:rsidRPr="008D677B" w:rsidRDefault="008D677B" w:rsidP="008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vAlign w:val="center"/>
            <w:hideMark/>
          </w:tcPr>
          <w:p w:rsidR="008D677B" w:rsidRPr="008D677B" w:rsidRDefault="008D677B" w:rsidP="008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</w:tr>
    </w:tbl>
    <w:p w:rsidR="008E49C1" w:rsidRDefault="008D677B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7B"/>
    <w:rsid w:val="00323ADC"/>
    <w:rsid w:val="0064604D"/>
    <w:rsid w:val="008D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D677B"/>
    <w:rPr>
      <w:color w:val="0000FF"/>
      <w:u w:val="single"/>
    </w:rPr>
  </w:style>
  <w:style w:type="paragraph" w:customStyle="1" w:styleId="xsection1">
    <w:name w:val="x_section1"/>
    <w:basedOn w:val="Normal"/>
    <w:rsid w:val="008D6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Textoennegrita">
    <w:name w:val="Strong"/>
    <w:basedOn w:val="Fuentedeprrafopredeter"/>
    <w:uiPriority w:val="22"/>
    <w:qFormat/>
    <w:rsid w:val="008D677B"/>
    <w:rPr>
      <w:b/>
      <w:bCs/>
    </w:rPr>
  </w:style>
  <w:style w:type="paragraph" w:customStyle="1" w:styleId="xmsonormal">
    <w:name w:val="x_msonormal"/>
    <w:basedOn w:val="Normal"/>
    <w:rsid w:val="008D6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D677B"/>
    <w:rPr>
      <w:color w:val="0000FF"/>
      <w:u w:val="single"/>
    </w:rPr>
  </w:style>
  <w:style w:type="paragraph" w:customStyle="1" w:styleId="xsection1">
    <w:name w:val="x_section1"/>
    <w:basedOn w:val="Normal"/>
    <w:rsid w:val="008D6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Textoennegrita">
    <w:name w:val="Strong"/>
    <w:basedOn w:val="Fuentedeprrafopredeter"/>
    <w:uiPriority w:val="22"/>
    <w:qFormat/>
    <w:rsid w:val="008D677B"/>
    <w:rPr>
      <w:b/>
      <w:bCs/>
    </w:rPr>
  </w:style>
  <w:style w:type="paragraph" w:customStyle="1" w:styleId="xmsonormal">
    <w:name w:val="x_msonormal"/>
    <w:basedOn w:val="Normal"/>
    <w:rsid w:val="008D6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0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3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9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1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06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80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594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046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920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642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764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601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0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6552465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8912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425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9075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568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8342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single" w:sz="6" w:space="15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66423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162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03840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82431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14414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659103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4296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ineroelectronico.ec/index.php/donde-usarl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2016-06-30T16:58:00Z</dcterms:created>
  <dcterms:modified xsi:type="dcterms:W3CDTF">2016-06-30T17:00:00Z</dcterms:modified>
</cp:coreProperties>
</file>